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802" w:rsidRDefault="00A61802" w:rsidP="00A61802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:rsidR="00A61802" w:rsidRDefault="00A61802" w:rsidP="00A61802">
      <w:pPr>
        <w:spacing w:after="0" w:line="240" w:lineRule="auto"/>
        <w:jc w:val="center"/>
      </w:pPr>
    </w:p>
    <w:p w:rsidR="00BF5604" w:rsidRDefault="00BF5604" w:rsidP="00BF5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:rsidR="00BF5604" w:rsidRPr="00130679" w:rsidRDefault="00BF5604" w:rsidP="00BF5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130679">
        <w:rPr>
          <w:rFonts w:ascii="Times New Roman" w:hAnsi="Times New Roman"/>
          <w:b/>
          <w:lang w:eastAsia="lt-LT"/>
        </w:rPr>
        <w:t>„SOCIALINĖS RIZIKOS ŠEIMŲ IR VAIKŲ SOCIALIZACIJA TEIKIANT SOCIALINES PASLAUGAS“</w:t>
      </w:r>
    </w:p>
    <w:p w:rsidR="00BF5604" w:rsidRDefault="00BF5604" w:rsidP="00BF5604">
      <w:pPr>
        <w:spacing w:after="0" w:line="240" w:lineRule="auto"/>
        <w:jc w:val="center"/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.</w:t>
      </w:r>
      <w:r w:rsidR="00E47A4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8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  <w:lang w:eastAsia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61802" w:rsidRPr="00C22F85" w:rsidTr="0077191F">
        <w:trPr>
          <w:trHeight w:val="23"/>
        </w:trPr>
        <w:tc>
          <w:tcPr>
            <w:tcW w:w="9781" w:type="dxa"/>
            <w:shd w:val="clear" w:color="auto" w:fill="auto"/>
          </w:tcPr>
          <w:p w:rsidR="00A61802" w:rsidRPr="00C22F85" w:rsidRDefault="00A61802" w:rsidP="0077191F">
            <w:pPr>
              <w:snapToGrid w:val="0"/>
              <w:spacing w:line="254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A61802" w:rsidRPr="00C22F85" w:rsidTr="0077191F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A61802" w:rsidRPr="00C22F85" w:rsidTr="0077191F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802" w:rsidRPr="00984F02" w:rsidRDefault="00984F02" w:rsidP="00984F0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2.4          1. </w:t>
                  </w:r>
                  <w:r w:rsidR="00A61802" w:rsidRPr="00984F0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1802" w:rsidRPr="00C22F85" w:rsidTr="008322C0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1.1. pagrįsta vietos plėtros projektinių pasiūlymų sprendžiama problema, nurodytos priežastys, lėmusios projekto įgyvendinimą</w:t>
                  </w:r>
                </w:p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E47A49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agrįsta </w:t>
                  </w:r>
                  <w:r w:rsidR="006920BB" w:rsidRPr="00C22F85">
                    <w:rPr>
                      <w:rFonts w:ascii="Times New Roman" w:hAnsi="Times New Roman"/>
                      <w:sz w:val="24"/>
                      <w:szCs w:val="24"/>
                    </w:rPr>
                    <w:t>(pakanka tai įrodančių dokumentų)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E47A49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epagrįsta </w:t>
                  </w:r>
                  <w:r w:rsidR="006920BB" w:rsidRPr="00C22F85">
                    <w:rPr>
                      <w:rFonts w:ascii="Times New Roman" w:hAnsi="Times New Roman"/>
                      <w:sz w:val="24"/>
                      <w:szCs w:val="24"/>
                    </w:rPr>
                    <w:t>(nepakanka arba nepateikti tai įrodantys dokumentai)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61802" w:rsidRPr="00C22F85" w:rsidRDefault="00A61802" w:rsidP="0077191F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4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:rsidR="00A61802" w:rsidRPr="00C22F85" w:rsidRDefault="00A61802" w:rsidP="0077191F">
                  <w:pPr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A61802" w:rsidRPr="00C22F85" w:rsidTr="008322C0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1.2. pasirinktas tikslas (-ai), uždavinys (-</w:t>
                  </w:r>
                  <w:proofErr w:type="spellStart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E47A49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U</w:t>
                  </w:r>
                  <w:r w:rsidR="00A61802"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žtikrina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A61802" w:rsidRPr="00C22F85" w:rsidRDefault="00E47A49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eužtikrina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1802" w:rsidRPr="00C22F85" w:rsidTr="008322C0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1.3. vietos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E47A49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titinka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E47A49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eatitinka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F04D5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04D5" w:rsidRPr="00C22F85" w:rsidRDefault="00EF04D5" w:rsidP="003426BC">
                  <w:pPr>
                    <w:pStyle w:val="Sraopastraip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1.4.Vietos plėtros projektas yra orientuotas į tikslinę grupę </w:t>
                  </w:r>
                  <w:r w:rsidR="003426BC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="00FD740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socialinės rizikos šeimos ir vaikai</w:t>
                  </w:r>
                  <w:r w:rsidR="00DC53C6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53C6" w:rsidRPr="00C22F85" w:rsidRDefault="00E47A49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="00DC53C6" w:rsidRPr="00C22F85">
                    <w:rPr>
                      <w:rFonts w:ascii="Times New Roman" w:hAnsi="Times New Roman"/>
                      <w:sz w:val="24"/>
                      <w:szCs w:val="24"/>
                    </w:rPr>
                    <w:t>rientuotas į tikslinę grupę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04D5" w:rsidRPr="00C22F85" w:rsidRDefault="00E47A49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DC53C6" w:rsidRPr="00C22F85">
                    <w:rPr>
                      <w:rFonts w:ascii="Times New Roman" w:hAnsi="Times New Roman"/>
                      <w:sz w:val="24"/>
                      <w:szCs w:val="24"/>
                    </w:rPr>
                    <w:t>eorientuotas į tikslinę grupę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04D5" w:rsidRPr="00C22F85" w:rsidRDefault="00EF04D5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1AD8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C31AD8" w:rsidP="00C31AD8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1.5.Numatytas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824C71" w:rsidRPr="00C22F85" w:rsidRDefault="00824C71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3C2FFF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47A49"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risidedama</w:t>
                  </w:r>
                  <w:r w:rsidR="00E47A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3C2FFF" w:rsidRPr="00C22F85" w:rsidRDefault="003C2FFF" w:rsidP="003C2FF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C2FFF" w:rsidRPr="00C22F85" w:rsidRDefault="00E47A49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</w:t>
                  </w:r>
                  <w:r w:rsidR="003C2FFF"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eprisidedama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AD8" w:rsidRPr="00C22F85" w:rsidRDefault="00C31AD8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186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Pr="00C22F85" w:rsidRDefault="001B2186" w:rsidP="002F5E21">
                  <w:pPr>
                    <w:spacing w:line="254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1.6. Projekto pareiškėju arba </w:t>
                  </w:r>
                  <w:r w:rsidR="002F5E21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bent vienu iš partnerių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turi būti</w:t>
                  </w:r>
                  <w:r w:rsidR="002F5E21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nevyriausybinė organizacija (toliau-NVO) arba socialinis partneris (t.y. darbuotojų arba darbdavių organizacija)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Default="00E47A49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</w:t>
                  </w:r>
                  <w:r w:rsidR="00EC5DF6"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titinka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824C71" w:rsidRPr="00C22F85" w:rsidRDefault="00824C71" w:rsidP="00824C71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C5DF6" w:rsidRPr="00C22F85" w:rsidRDefault="00E47A49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</w:t>
                  </w:r>
                  <w:r w:rsidR="00EC5DF6"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eatitinka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2186" w:rsidRPr="00C22F85" w:rsidRDefault="001B218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47A49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659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7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Vietos plėtros projektas siekia įtraukti atitinkamą skaičių dalyvių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BA3C71" w:rsidRDefault="00E47A49" w:rsidP="00E47A49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Atitinka;</w:t>
                  </w:r>
                </w:p>
                <w:p w:rsidR="00E47A49" w:rsidRPr="00924396" w:rsidRDefault="00E47A49" w:rsidP="00E47A49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Neatitinka.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924396" w:rsidRDefault="00E47A49" w:rsidP="00E47A49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Numatytas tikslinės grupės dalyvių skaičius ir savanorių skaičius yra tiesiogiai proporcingas prašomai skirti lėšų sumai.</w:t>
                  </w:r>
                </w:p>
              </w:tc>
            </w:tr>
            <w:tr w:rsidR="00E47A49" w:rsidRPr="00C22F85" w:rsidTr="0077191F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C22F8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:rsidR="00E47A49" w:rsidRPr="00C22F85" w:rsidRDefault="00E47A49" w:rsidP="00E47A49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E47A49" w:rsidRPr="00C22F85" w:rsidTr="0077191F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532451354"/>
                  <w:bookmarkEnd w:id="0"/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pagrįsta 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47A49" w:rsidRPr="00C22F85" w:rsidTr="0077191F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lastRenderedPageBreak/>
                    <w:t xml:space="preserve">2.4. 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vietos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2.5.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2.6. Vietos plėtros projekto veiksmų išdėstymo laike pagrįstumas</w:t>
                  </w:r>
                </w:p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2.7. Vietos plėtros projekto atsakomybių už vietos plėtros projekto įgyvendinimą pasiskirstymo realumas</w:t>
                  </w:r>
                </w:p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2.8. Vietos plėtros projektą įgyvendinančios organizacijos pajėgumas (kvalifikacija, išsilavinimas, darbo patirtys) vykdyti projektą</w:t>
                  </w:r>
                </w:p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pakankami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pakankami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iš dalies pagrįstas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. 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pStyle w:val="Sraopastraipa1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nuo 8 iki 10 %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Projektą numatoma įgyvendinti su daugiau nei  vienu NVO ar (ir) socialiniu  partneriu (-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E47A49" w:rsidRPr="00C22F85" w:rsidRDefault="00E47A49" w:rsidP="00E47A49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daugiau nei 2 partneriai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2 partneriai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Bus teikiamos Naujosios Akmenės mieste neteikiamos (naujos Akmenės rajono savivaldybės mastu) sociokultūrinės paslaugos, ar numatyti mokymai susiję su IKT (Informacinių komunikacinių 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pStyle w:val="Sraopastraipa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ir </w:t>
                  </w:r>
                  <w:proofErr w:type="spellStart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:rsidR="00E47A49" w:rsidRPr="00C22F85" w:rsidRDefault="00E47A49" w:rsidP="00E47A49">
                  <w:pPr>
                    <w:numPr>
                      <w:ilvl w:val="0"/>
                      <w:numId w:val="6"/>
                    </w:num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7A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teikiama arba paslauga arba numatyti mokymai susiję su IKT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E47A49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7A49" w:rsidRPr="00C22F85" w:rsidRDefault="00E47A49" w:rsidP="00E47A49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:rsidR="00E47A49" w:rsidRPr="00C22F85" w:rsidRDefault="00E47A49" w:rsidP="00E47A49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7A49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60</w:t>
                  </w: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balai</w:t>
                  </w:r>
                </w:p>
                <w:p w:rsidR="00E47A49" w:rsidRPr="00C22F85" w:rsidRDefault="00E47A49" w:rsidP="00E47A49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</w:tc>
            </w:tr>
          </w:tbl>
          <w:p w:rsidR="00A61802" w:rsidRPr="00C22F85" w:rsidRDefault="00A61802" w:rsidP="0077191F">
            <w:pPr>
              <w:spacing w:line="254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A61802" w:rsidRPr="00C22F85" w:rsidRDefault="00A61802" w:rsidP="00A61802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F32E3" w:rsidRDefault="003F32E3"/>
    <w:sectPr w:rsidR="003F32E3" w:rsidSect="003F3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4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2547B79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7E2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2"/>
    <w:rsid w:val="000103FF"/>
    <w:rsid w:val="000A0C8C"/>
    <w:rsid w:val="000D1410"/>
    <w:rsid w:val="001B2186"/>
    <w:rsid w:val="002E09B9"/>
    <w:rsid w:val="002F5E21"/>
    <w:rsid w:val="00337F24"/>
    <w:rsid w:val="003426BC"/>
    <w:rsid w:val="003A63AA"/>
    <w:rsid w:val="003C2FFF"/>
    <w:rsid w:val="003F32E3"/>
    <w:rsid w:val="004D6A1F"/>
    <w:rsid w:val="004E3491"/>
    <w:rsid w:val="00562487"/>
    <w:rsid w:val="00645AA0"/>
    <w:rsid w:val="0066207D"/>
    <w:rsid w:val="006920BB"/>
    <w:rsid w:val="007F3362"/>
    <w:rsid w:val="00824C71"/>
    <w:rsid w:val="008322C0"/>
    <w:rsid w:val="00984F02"/>
    <w:rsid w:val="009B09A9"/>
    <w:rsid w:val="00A61802"/>
    <w:rsid w:val="00B77D9E"/>
    <w:rsid w:val="00BF5604"/>
    <w:rsid w:val="00C15AA2"/>
    <w:rsid w:val="00C1701A"/>
    <w:rsid w:val="00C22F85"/>
    <w:rsid w:val="00C31AD8"/>
    <w:rsid w:val="00C3221C"/>
    <w:rsid w:val="00C86D70"/>
    <w:rsid w:val="00CE7A12"/>
    <w:rsid w:val="00CF622C"/>
    <w:rsid w:val="00D022B6"/>
    <w:rsid w:val="00D61975"/>
    <w:rsid w:val="00D90733"/>
    <w:rsid w:val="00DC53C6"/>
    <w:rsid w:val="00DC56D4"/>
    <w:rsid w:val="00E47A49"/>
    <w:rsid w:val="00EC5DF6"/>
    <w:rsid w:val="00EE11AA"/>
    <w:rsid w:val="00EE631F"/>
    <w:rsid w:val="00EF04D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F1A"/>
  <w15:docId w15:val="{8C0CEC63-A534-4A65-B165-8234E20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180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A61802"/>
    <w:pPr>
      <w:ind w:left="720"/>
      <w:contextualSpacing/>
    </w:pPr>
  </w:style>
  <w:style w:type="paragraph" w:customStyle="1" w:styleId="Sraopastraipa1">
    <w:name w:val="Sąrašo pastraipa1"/>
    <w:basedOn w:val="prastasis"/>
    <w:rsid w:val="00A61802"/>
    <w:pPr>
      <w:spacing w:after="0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</dc:creator>
  <cp:lastModifiedBy>Alina Ziogaite</cp:lastModifiedBy>
  <cp:revision>2</cp:revision>
  <dcterms:created xsi:type="dcterms:W3CDTF">2020-05-05T12:31:00Z</dcterms:created>
  <dcterms:modified xsi:type="dcterms:W3CDTF">2020-05-05T12:31:00Z</dcterms:modified>
</cp:coreProperties>
</file>